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5F" w:rsidRPr="00B16C9D" w:rsidRDefault="00B16C9D">
      <w:pPr>
        <w:pStyle w:val="a3"/>
        <w:spacing w:before="3"/>
        <w:rPr>
          <w:b/>
          <w:sz w:val="28"/>
          <w:szCs w:val="28"/>
        </w:rPr>
      </w:pPr>
      <w:r w:rsidRPr="00B16C9D">
        <w:rPr>
          <w:b/>
          <w:sz w:val="28"/>
          <w:szCs w:val="28"/>
        </w:rPr>
        <w:t>16.07.2020</w:t>
      </w:r>
    </w:p>
    <w:p w:rsidR="00B16C9D" w:rsidRPr="00B16C9D" w:rsidRDefault="00A064D9" w:rsidP="00B16C9D">
      <w:pPr>
        <w:tabs>
          <w:tab w:val="left" w:pos="4395"/>
        </w:tabs>
        <w:ind w:left="102" w:right="102"/>
        <w:jc w:val="center"/>
        <w:rPr>
          <w:b/>
          <w:sz w:val="28"/>
          <w:szCs w:val="28"/>
        </w:rPr>
      </w:pPr>
      <w:r w:rsidRPr="00B16C9D">
        <w:rPr>
          <w:b/>
          <w:sz w:val="28"/>
          <w:szCs w:val="28"/>
        </w:rPr>
        <w:t>Щодо формування, встановлення та застосування</w:t>
      </w:r>
    </w:p>
    <w:p w:rsidR="00D2365F" w:rsidRPr="00B16C9D" w:rsidRDefault="00A064D9" w:rsidP="00B16C9D">
      <w:pPr>
        <w:tabs>
          <w:tab w:val="left" w:pos="4395"/>
        </w:tabs>
        <w:ind w:left="102" w:right="102"/>
        <w:jc w:val="center"/>
        <w:rPr>
          <w:b/>
          <w:sz w:val="28"/>
          <w:szCs w:val="28"/>
        </w:rPr>
      </w:pPr>
      <w:r w:rsidRPr="00B16C9D">
        <w:rPr>
          <w:b/>
          <w:sz w:val="28"/>
          <w:szCs w:val="28"/>
        </w:rPr>
        <w:t>тарифів на теплову енергію та комунальні послуги</w:t>
      </w:r>
    </w:p>
    <w:p w:rsidR="00D2365F" w:rsidRPr="00B16C9D" w:rsidRDefault="00D2365F">
      <w:pPr>
        <w:pStyle w:val="a3"/>
        <w:spacing w:before="8"/>
        <w:rPr>
          <w:i/>
          <w:sz w:val="28"/>
          <w:szCs w:val="28"/>
        </w:rPr>
      </w:pPr>
    </w:p>
    <w:p w:rsidR="00D2365F" w:rsidRPr="00B16C9D" w:rsidRDefault="00A064D9">
      <w:pPr>
        <w:pStyle w:val="4"/>
        <w:rPr>
          <w:sz w:val="28"/>
          <w:szCs w:val="28"/>
        </w:rPr>
      </w:pPr>
      <w:r w:rsidRPr="00B16C9D">
        <w:rPr>
          <w:sz w:val="28"/>
          <w:szCs w:val="28"/>
        </w:rPr>
        <w:t>Щодо стру</w:t>
      </w:r>
      <w:r w:rsidRPr="00B16C9D">
        <w:rPr>
          <w:sz w:val="28"/>
          <w:szCs w:val="28"/>
        </w:rPr>
        <w:t>ктури тарифів</w:t>
      </w:r>
    </w:p>
    <w:p w:rsidR="00D2365F" w:rsidRPr="00B16C9D" w:rsidRDefault="00A064D9">
      <w:pPr>
        <w:pStyle w:val="a3"/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За вимогами пункту </w:t>
      </w:r>
      <w:r w:rsidRPr="00B16C9D">
        <w:rPr>
          <w:spacing w:val="-5"/>
          <w:sz w:val="28"/>
          <w:szCs w:val="28"/>
        </w:rPr>
        <w:t xml:space="preserve">11 </w:t>
      </w:r>
      <w:r w:rsidRPr="00B16C9D">
        <w:rPr>
          <w:sz w:val="28"/>
          <w:szCs w:val="28"/>
        </w:rPr>
        <w:t xml:space="preserve"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</w:t>
      </w:r>
      <w:r w:rsidRPr="00B16C9D">
        <w:rPr>
          <w:spacing w:val="-3"/>
          <w:sz w:val="28"/>
          <w:szCs w:val="28"/>
        </w:rPr>
        <w:t xml:space="preserve">води, </w:t>
      </w:r>
      <w:r w:rsidRPr="00B16C9D">
        <w:rPr>
          <w:sz w:val="28"/>
          <w:szCs w:val="28"/>
        </w:rPr>
        <w:t xml:space="preserve">затвердженого постановою Кабінету Міністрів </w:t>
      </w:r>
      <w:r w:rsidRPr="00B16C9D">
        <w:rPr>
          <w:spacing w:val="-4"/>
          <w:sz w:val="28"/>
          <w:szCs w:val="28"/>
        </w:rPr>
        <w:t xml:space="preserve">України </w:t>
      </w:r>
      <w:r w:rsidRPr="00B16C9D">
        <w:rPr>
          <w:sz w:val="28"/>
          <w:szCs w:val="28"/>
        </w:rPr>
        <w:t>від 01.06.2011 №</w:t>
      </w:r>
      <w:r w:rsidR="005526FF">
        <w:rPr>
          <w:sz w:val="28"/>
          <w:szCs w:val="28"/>
        </w:rPr>
        <w:t> </w:t>
      </w:r>
      <w:r w:rsidRPr="00B16C9D">
        <w:rPr>
          <w:sz w:val="28"/>
          <w:szCs w:val="28"/>
        </w:rPr>
        <w:t xml:space="preserve">869 (далі - Порядок), з метою забезпечення </w:t>
      </w:r>
      <w:r w:rsidRPr="00B16C9D">
        <w:rPr>
          <w:spacing w:val="-3"/>
          <w:sz w:val="28"/>
          <w:szCs w:val="28"/>
        </w:rPr>
        <w:t xml:space="preserve">відшкодування </w:t>
      </w:r>
      <w:r w:rsidRPr="00B16C9D">
        <w:rPr>
          <w:sz w:val="28"/>
          <w:szCs w:val="28"/>
        </w:rPr>
        <w:t xml:space="preserve">всіх </w:t>
      </w:r>
      <w:r w:rsidRPr="00B16C9D">
        <w:rPr>
          <w:spacing w:val="-3"/>
          <w:sz w:val="28"/>
          <w:szCs w:val="28"/>
        </w:rPr>
        <w:t xml:space="preserve">економічно </w:t>
      </w:r>
      <w:r w:rsidRPr="00B16C9D">
        <w:rPr>
          <w:sz w:val="28"/>
          <w:szCs w:val="28"/>
        </w:rPr>
        <w:t xml:space="preserve">обґрунтованих </w:t>
      </w:r>
      <w:r w:rsidRPr="00B16C9D">
        <w:rPr>
          <w:spacing w:val="-4"/>
          <w:sz w:val="28"/>
          <w:szCs w:val="28"/>
        </w:rPr>
        <w:t xml:space="preserve">витрат, </w:t>
      </w:r>
      <w:r w:rsidRPr="00B16C9D">
        <w:rPr>
          <w:sz w:val="28"/>
          <w:szCs w:val="28"/>
        </w:rPr>
        <w:t>пов’язаних з виробництвом, транспортуванням та постачанням теплової енергії, та відповідно наданням послуг з постачання теплової енергії та пост</w:t>
      </w:r>
      <w:r w:rsidRPr="00B16C9D">
        <w:rPr>
          <w:sz w:val="28"/>
          <w:szCs w:val="28"/>
        </w:rPr>
        <w:t xml:space="preserve">ачання гарячої </w:t>
      </w:r>
      <w:r w:rsidRPr="00B16C9D">
        <w:rPr>
          <w:spacing w:val="-3"/>
          <w:sz w:val="28"/>
          <w:szCs w:val="28"/>
        </w:rPr>
        <w:t xml:space="preserve">води, </w:t>
      </w:r>
      <w:r w:rsidRPr="00B16C9D">
        <w:rPr>
          <w:sz w:val="28"/>
          <w:szCs w:val="28"/>
        </w:rPr>
        <w:t xml:space="preserve">перегляд тарифів на теплову енергію, її виробництво, транспортування та постачання, послуги з постачання теплової енергії і постачання гарячої </w:t>
      </w:r>
      <w:r w:rsidRPr="00B16C9D">
        <w:rPr>
          <w:spacing w:val="-3"/>
          <w:sz w:val="28"/>
          <w:szCs w:val="28"/>
        </w:rPr>
        <w:t xml:space="preserve">води </w:t>
      </w:r>
      <w:r w:rsidRPr="00B16C9D">
        <w:rPr>
          <w:sz w:val="28"/>
          <w:szCs w:val="28"/>
        </w:rPr>
        <w:t xml:space="preserve">та </w:t>
      </w:r>
      <w:r w:rsidRPr="00B16C9D">
        <w:rPr>
          <w:i/>
          <w:sz w:val="28"/>
          <w:szCs w:val="28"/>
          <w:u w:val="single"/>
        </w:rPr>
        <w:t xml:space="preserve">їх </w:t>
      </w:r>
      <w:r w:rsidRPr="00B16C9D">
        <w:rPr>
          <w:i/>
          <w:spacing w:val="-3"/>
          <w:sz w:val="28"/>
          <w:szCs w:val="28"/>
          <w:u w:val="single"/>
        </w:rPr>
        <w:t>структури</w:t>
      </w:r>
      <w:r w:rsidRPr="00B16C9D">
        <w:rPr>
          <w:i/>
          <w:spacing w:val="-3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здійснюється уповноваженим органом </w:t>
      </w:r>
      <w:r w:rsidRPr="00B16C9D">
        <w:rPr>
          <w:spacing w:val="-5"/>
          <w:sz w:val="28"/>
          <w:szCs w:val="28"/>
        </w:rPr>
        <w:t xml:space="preserve">кожного </w:t>
      </w:r>
      <w:r w:rsidRPr="00B16C9D">
        <w:rPr>
          <w:sz w:val="28"/>
          <w:szCs w:val="28"/>
        </w:rPr>
        <w:t xml:space="preserve">року (до </w:t>
      </w:r>
      <w:r w:rsidRPr="00B16C9D">
        <w:rPr>
          <w:spacing w:val="-3"/>
          <w:sz w:val="28"/>
          <w:szCs w:val="28"/>
        </w:rPr>
        <w:t xml:space="preserve">початку </w:t>
      </w:r>
      <w:r w:rsidRPr="00B16C9D">
        <w:rPr>
          <w:sz w:val="28"/>
          <w:szCs w:val="28"/>
        </w:rPr>
        <w:t>опалювально</w:t>
      </w:r>
      <w:r w:rsidRPr="00B16C9D">
        <w:rPr>
          <w:sz w:val="28"/>
          <w:szCs w:val="28"/>
        </w:rPr>
        <w:t>го періоду) за заявою ліцензіата (суб’єкта господарювання).</w:t>
      </w:r>
    </w:p>
    <w:p w:rsidR="00D2365F" w:rsidRPr="00B16C9D" w:rsidRDefault="00A064D9">
      <w:pPr>
        <w:pStyle w:val="a3"/>
        <w:spacing w:before="4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Враховуючи зміни, які відбулися у законодавстві, а також зважаючи суттєві зміни у формуванні тарифів наразі суб’єктами господарювання здійснюється повний перегляд тарифів на теплову енергію та ком</w:t>
      </w:r>
      <w:r w:rsidRPr="00B16C9D">
        <w:rPr>
          <w:sz w:val="28"/>
          <w:szCs w:val="28"/>
        </w:rPr>
        <w:t xml:space="preserve">унальні послуги, а також </w:t>
      </w:r>
      <w:r w:rsidRPr="00B16C9D">
        <w:rPr>
          <w:i/>
          <w:sz w:val="28"/>
          <w:szCs w:val="28"/>
          <w:u w:val="single"/>
        </w:rPr>
        <w:t>їх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i/>
          <w:sz w:val="28"/>
          <w:szCs w:val="28"/>
          <w:u w:val="single"/>
        </w:rPr>
        <w:t>структури</w:t>
      </w:r>
      <w:r w:rsidRPr="00B16C9D">
        <w:rPr>
          <w:sz w:val="28"/>
          <w:szCs w:val="28"/>
        </w:rPr>
        <w:t>, а не коригування окремих складових діючих тарифів.</w:t>
      </w:r>
    </w:p>
    <w:p w:rsidR="00D2365F" w:rsidRPr="00B16C9D" w:rsidRDefault="00A064D9" w:rsidP="00B16C9D">
      <w:pPr>
        <w:pStyle w:val="a3"/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Відповідно до вимог пункту 6 розділу І Порядку розгляду органами місцевого самоврядування розрахунків тарифів на теплову енергію, її виробництво, транспортування та п</w:t>
      </w:r>
      <w:r w:rsidRPr="00B16C9D">
        <w:rPr>
          <w:sz w:val="28"/>
          <w:szCs w:val="28"/>
        </w:rPr>
        <w:t xml:space="preserve">остачання, а </w:t>
      </w:r>
      <w:r w:rsidRPr="00B16C9D">
        <w:rPr>
          <w:spacing w:val="-4"/>
          <w:sz w:val="28"/>
          <w:szCs w:val="28"/>
        </w:rPr>
        <w:t xml:space="preserve">також </w:t>
      </w:r>
      <w:r w:rsidRPr="00B16C9D">
        <w:rPr>
          <w:sz w:val="28"/>
          <w:szCs w:val="28"/>
        </w:rPr>
        <w:t>розрахунків тарифів на комунальні послуги, поданих для їх встановлення, затверджено наказом Мінрегіону від 12.09.2018 №</w:t>
      </w:r>
      <w:r w:rsidR="004F237C">
        <w:rPr>
          <w:sz w:val="28"/>
          <w:szCs w:val="28"/>
        </w:rPr>
        <w:t> </w:t>
      </w:r>
      <w:r w:rsidRPr="00B16C9D">
        <w:rPr>
          <w:sz w:val="28"/>
          <w:szCs w:val="28"/>
        </w:rPr>
        <w:t xml:space="preserve">239, зареєстрованим в Мін’юсті 18.10.2018 </w:t>
      </w:r>
      <w:r w:rsidRPr="00B16C9D">
        <w:rPr>
          <w:sz w:val="28"/>
          <w:szCs w:val="28"/>
        </w:rPr>
        <w:t>за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>№</w:t>
      </w:r>
      <w:r w:rsidR="00B16C9D">
        <w:rPr>
          <w:sz w:val="28"/>
          <w:szCs w:val="28"/>
        </w:rPr>
        <w:t> </w:t>
      </w:r>
      <w:r w:rsidRPr="00B16C9D">
        <w:rPr>
          <w:sz w:val="28"/>
          <w:szCs w:val="28"/>
        </w:rPr>
        <w:t xml:space="preserve">1172/32624, до рішення органу місцевого самоврядування про встановлення тарифів </w:t>
      </w:r>
      <w:r w:rsidRPr="00B16C9D">
        <w:rPr>
          <w:i/>
          <w:sz w:val="28"/>
          <w:szCs w:val="28"/>
          <w:u w:val="single"/>
        </w:rPr>
        <w:t>додається структура тарифів</w:t>
      </w:r>
      <w:r w:rsidRPr="00B16C9D">
        <w:rPr>
          <w:sz w:val="28"/>
          <w:szCs w:val="28"/>
        </w:rPr>
        <w:t>.</w:t>
      </w:r>
    </w:p>
    <w:p w:rsidR="00D2365F" w:rsidRPr="00B16C9D" w:rsidRDefault="00D2365F">
      <w:pPr>
        <w:pStyle w:val="a3"/>
        <w:spacing w:before="1"/>
        <w:rPr>
          <w:sz w:val="28"/>
          <w:szCs w:val="28"/>
        </w:rPr>
      </w:pPr>
    </w:p>
    <w:p w:rsidR="00D2365F" w:rsidRPr="00B16C9D" w:rsidRDefault="00A064D9">
      <w:pPr>
        <w:pStyle w:val="4"/>
        <w:spacing w:before="1"/>
        <w:rPr>
          <w:sz w:val="28"/>
          <w:szCs w:val="28"/>
        </w:rPr>
      </w:pPr>
      <w:r w:rsidRPr="00B16C9D">
        <w:rPr>
          <w:sz w:val="28"/>
          <w:szCs w:val="28"/>
        </w:rPr>
        <w:t>Щодо</w:t>
      </w:r>
      <w:r w:rsidRPr="00B16C9D">
        <w:rPr>
          <w:sz w:val="28"/>
          <w:szCs w:val="28"/>
        </w:rPr>
        <w:t xml:space="preserve"> двоставкових тарифів</w:t>
      </w:r>
    </w:p>
    <w:p w:rsidR="00D2365F" w:rsidRPr="00B16C9D" w:rsidRDefault="00A064D9">
      <w:pPr>
        <w:pStyle w:val="a3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Пунктом 47 Порядку передбачено, що ліцензіатам, які одержали ліцензію на провадження господарської діяльності з виробництва, транспортування та постачання теплової енергії, можуть в установленому порядку встановлюватися </w:t>
      </w:r>
      <w:r w:rsidRPr="00B16C9D">
        <w:rPr>
          <w:sz w:val="28"/>
          <w:szCs w:val="28"/>
          <w:u w:val="single"/>
        </w:rPr>
        <w:t>двоставкові тарифи на теплову енергію</w:t>
      </w:r>
      <w:r w:rsidRPr="00B16C9D">
        <w:rPr>
          <w:sz w:val="28"/>
          <w:szCs w:val="28"/>
        </w:rPr>
        <w:t xml:space="preserve"> для всіх категорій споживачів. При цьому окремо визначаються умовно-змінна та умовно-постійна частини такого тарифу.</w:t>
      </w:r>
    </w:p>
    <w:p w:rsidR="00D2365F" w:rsidRPr="00B16C9D" w:rsidRDefault="00A064D9">
      <w:pPr>
        <w:pStyle w:val="a3"/>
        <w:spacing w:before="2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Формування двоставкового тарифу на теплову енергію здійснюється </w:t>
      </w:r>
      <w:r w:rsidRPr="00B16C9D">
        <w:rPr>
          <w:spacing w:val="-3"/>
          <w:sz w:val="28"/>
          <w:szCs w:val="28"/>
        </w:rPr>
        <w:t xml:space="preserve">шляхом </w:t>
      </w:r>
      <w:r w:rsidRPr="00B16C9D">
        <w:rPr>
          <w:sz w:val="28"/>
          <w:szCs w:val="28"/>
        </w:rPr>
        <w:t>визначення грошового виразу ум</w:t>
      </w:r>
      <w:r w:rsidRPr="00B16C9D">
        <w:rPr>
          <w:sz w:val="28"/>
          <w:szCs w:val="28"/>
        </w:rPr>
        <w:t xml:space="preserve">овно-змінної (вартість 1 Гкал спожитої теплової енергії) та умовно-постійної (абонентська плата за 1 </w:t>
      </w:r>
      <w:r w:rsidRPr="00B16C9D">
        <w:rPr>
          <w:spacing w:val="-3"/>
          <w:sz w:val="28"/>
          <w:szCs w:val="28"/>
        </w:rPr>
        <w:t xml:space="preserve">Гкал/год. </w:t>
      </w:r>
      <w:r w:rsidRPr="00B16C9D">
        <w:rPr>
          <w:sz w:val="28"/>
          <w:szCs w:val="28"/>
        </w:rPr>
        <w:t xml:space="preserve">теплового навантаження) частин </w:t>
      </w:r>
      <w:r w:rsidRPr="00B16C9D">
        <w:rPr>
          <w:spacing w:val="-5"/>
          <w:sz w:val="28"/>
          <w:szCs w:val="28"/>
        </w:rPr>
        <w:t xml:space="preserve">тарифу, </w:t>
      </w:r>
      <w:r w:rsidRPr="00B16C9D">
        <w:rPr>
          <w:sz w:val="28"/>
          <w:szCs w:val="28"/>
        </w:rPr>
        <w:t>застосування яких забезпечує планований річний дохід, що дорівнює сумі планованої річної повної собівартос</w:t>
      </w:r>
      <w:r w:rsidRPr="00B16C9D">
        <w:rPr>
          <w:sz w:val="28"/>
          <w:szCs w:val="28"/>
        </w:rPr>
        <w:t xml:space="preserve">ті, витрат на </w:t>
      </w:r>
      <w:r w:rsidRPr="00B16C9D">
        <w:rPr>
          <w:spacing w:val="-3"/>
          <w:sz w:val="28"/>
          <w:szCs w:val="28"/>
        </w:rPr>
        <w:t xml:space="preserve">відшкодування втрат </w:t>
      </w:r>
      <w:r w:rsidRPr="00B16C9D">
        <w:rPr>
          <w:sz w:val="28"/>
          <w:szCs w:val="28"/>
        </w:rPr>
        <w:t xml:space="preserve">та відповідного річного планованого </w:t>
      </w:r>
      <w:r w:rsidRPr="00B16C9D">
        <w:rPr>
          <w:spacing w:val="-5"/>
          <w:sz w:val="28"/>
          <w:szCs w:val="28"/>
        </w:rPr>
        <w:t xml:space="preserve">прибутку, </w:t>
      </w:r>
      <w:r w:rsidRPr="00B16C9D">
        <w:rPr>
          <w:sz w:val="28"/>
          <w:szCs w:val="28"/>
        </w:rPr>
        <w:t xml:space="preserve">які отримуються </w:t>
      </w:r>
      <w:r w:rsidRPr="00B16C9D">
        <w:rPr>
          <w:sz w:val="28"/>
          <w:szCs w:val="28"/>
          <w:u w:val="single"/>
        </w:rPr>
        <w:t xml:space="preserve">за умови застосування одноставкового </w:t>
      </w:r>
      <w:r w:rsidRPr="00B16C9D">
        <w:rPr>
          <w:spacing w:val="-5"/>
          <w:sz w:val="28"/>
          <w:szCs w:val="28"/>
          <w:u w:val="single"/>
        </w:rPr>
        <w:t xml:space="preserve">тарифу, </w:t>
      </w:r>
      <w:r w:rsidRPr="00B16C9D">
        <w:rPr>
          <w:sz w:val="28"/>
          <w:szCs w:val="28"/>
          <w:u w:val="single"/>
        </w:rPr>
        <w:t>розрахованого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відповідно до вимог цього Порядку</w:t>
      </w:r>
      <w:r w:rsidRPr="00B16C9D">
        <w:rPr>
          <w:sz w:val="28"/>
          <w:szCs w:val="28"/>
        </w:rPr>
        <w:t xml:space="preserve"> (пункт 48 Порядку).</w:t>
      </w:r>
    </w:p>
    <w:p w:rsidR="00D2365F" w:rsidRPr="00B16C9D" w:rsidRDefault="00A064D9">
      <w:pPr>
        <w:pStyle w:val="a3"/>
        <w:spacing w:before="3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Пунктом 57 Порядку передбачено, що д</w:t>
      </w:r>
      <w:r w:rsidRPr="00B16C9D">
        <w:rPr>
          <w:sz w:val="28"/>
          <w:szCs w:val="28"/>
          <w:u w:val="single"/>
        </w:rPr>
        <w:t>ля встановл</w:t>
      </w:r>
      <w:r w:rsidRPr="00B16C9D">
        <w:rPr>
          <w:sz w:val="28"/>
          <w:szCs w:val="28"/>
          <w:u w:val="single"/>
        </w:rPr>
        <w:t xml:space="preserve">ення </w:t>
      </w:r>
      <w:r w:rsidRPr="00B16C9D">
        <w:rPr>
          <w:i/>
          <w:sz w:val="28"/>
          <w:szCs w:val="28"/>
          <w:u w:val="single"/>
        </w:rPr>
        <w:t>одноставкових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тарифів на теплову енергію</w:t>
      </w:r>
      <w:r w:rsidRPr="00B16C9D">
        <w:rPr>
          <w:sz w:val="28"/>
          <w:szCs w:val="28"/>
        </w:rPr>
        <w:t xml:space="preserve">, її виробництво, транспортування та постачання ліцензіат подає щороку до 1 червня (крім ліцензіатів, що вперше встановлюють тарифи) уповноваженому органові відповідної територіальної громади, на території якої </w:t>
      </w:r>
      <w:r w:rsidRPr="00B16C9D">
        <w:rPr>
          <w:sz w:val="28"/>
          <w:szCs w:val="28"/>
        </w:rPr>
        <w:t xml:space="preserve">ліцензіат провадить (має намір провадити) ліцензовану діяльність, </w:t>
      </w:r>
      <w:r w:rsidRPr="00B16C9D">
        <w:rPr>
          <w:sz w:val="28"/>
          <w:szCs w:val="28"/>
        </w:rPr>
        <w:lastRenderedPageBreak/>
        <w:t>у паперовій та електронній формі заяву і розрахунки тарифів на планований період за встановленими такими органами формами з відповідними розрахунками, підтвердними матеріалами і документами.</w:t>
      </w:r>
    </w:p>
    <w:p w:rsidR="00D2365F" w:rsidRPr="00B16C9D" w:rsidRDefault="00A064D9">
      <w:pPr>
        <w:pStyle w:val="a3"/>
        <w:spacing w:before="3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При цьому пунктом 58 </w:t>
      </w:r>
      <w:r w:rsidRPr="00B16C9D">
        <w:rPr>
          <w:sz w:val="28"/>
          <w:szCs w:val="28"/>
          <w:u w:val="single"/>
        </w:rPr>
        <w:t xml:space="preserve">для встановлення </w:t>
      </w:r>
      <w:r w:rsidRPr="00B16C9D">
        <w:rPr>
          <w:i/>
          <w:sz w:val="28"/>
          <w:szCs w:val="28"/>
          <w:u w:val="single"/>
        </w:rPr>
        <w:t xml:space="preserve">двоставкових </w:t>
      </w:r>
      <w:r w:rsidRPr="00B16C9D">
        <w:rPr>
          <w:sz w:val="28"/>
          <w:szCs w:val="28"/>
          <w:u w:val="single"/>
        </w:rPr>
        <w:t>тарифів на теплову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енергію</w:t>
      </w:r>
      <w:r w:rsidRPr="00B16C9D">
        <w:rPr>
          <w:sz w:val="28"/>
          <w:szCs w:val="28"/>
        </w:rPr>
        <w:t xml:space="preserve"> ліцензіат подає уповноваженому органові відповідної територіальної громади, на території якої ліцензіат провадить (має намір провадити) ліцензовану діяльність та планує застосов</w:t>
      </w:r>
      <w:r w:rsidRPr="00B16C9D">
        <w:rPr>
          <w:sz w:val="28"/>
          <w:szCs w:val="28"/>
        </w:rPr>
        <w:t xml:space="preserve">увати двоставкові тарифи на теплову енергію, </w:t>
      </w:r>
      <w:r w:rsidRPr="00B16C9D">
        <w:rPr>
          <w:i/>
          <w:sz w:val="28"/>
          <w:szCs w:val="28"/>
          <w:u w:val="single"/>
        </w:rPr>
        <w:t>додатково, крім зазначених у пункті 57 цього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sz w:val="28"/>
          <w:szCs w:val="28"/>
        </w:rPr>
        <w:t>Порядку документів, розрахунки тарифів на планований період за встановленою такими органами формою з відповідними розрахунками і підтвердними матеріалами і документам</w:t>
      </w:r>
      <w:r w:rsidRPr="00B16C9D">
        <w:rPr>
          <w:sz w:val="28"/>
          <w:szCs w:val="28"/>
        </w:rPr>
        <w:t>и.</w:t>
      </w:r>
    </w:p>
    <w:p w:rsidR="00D2365F" w:rsidRPr="00B16C9D" w:rsidRDefault="00A064D9">
      <w:pPr>
        <w:pStyle w:val="a3"/>
        <w:spacing w:before="2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Примірні форми, необхідні для розрахунку двоставкових тарифів на теплову енергію, послуги з постачання теплової енергії і постачання гарячої води затверджено наказом Мінрегіону від 17.07.2019 №162.</w:t>
      </w:r>
    </w:p>
    <w:p w:rsidR="00D2365F" w:rsidRPr="00B16C9D" w:rsidRDefault="00A064D9" w:rsidP="00B16C9D">
      <w:pPr>
        <w:pStyle w:val="a3"/>
        <w:tabs>
          <w:tab w:val="left" w:pos="2189"/>
          <w:tab w:val="left" w:pos="3061"/>
          <w:tab w:val="left" w:pos="3611"/>
          <w:tab w:val="left" w:pos="5377"/>
          <w:tab w:val="left" w:pos="5733"/>
          <w:tab w:val="left" w:pos="6530"/>
          <w:tab w:val="left" w:pos="7868"/>
        </w:tabs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Звертаємо</w:t>
      </w:r>
      <w:r w:rsidR="00B16C9D">
        <w:rPr>
          <w:sz w:val="28"/>
          <w:szCs w:val="28"/>
        </w:rPr>
        <w:t xml:space="preserve"> </w:t>
      </w:r>
      <w:r w:rsidRPr="00B16C9D">
        <w:rPr>
          <w:spacing w:val="-6"/>
          <w:sz w:val="28"/>
          <w:szCs w:val="28"/>
        </w:rPr>
        <w:t>увагу,</w:t>
      </w:r>
      <w:r w:rsidR="00B16C9D">
        <w:rPr>
          <w:spacing w:val="-6"/>
          <w:sz w:val="28"/>
          <w:szCs w:val="28"/>
        </w:rPr>
        <w:t xml:space="preserve"> </w:t>
      </w:r>
      <w:r w:rsidRPr="00B16C9D">
        <w:rPr>
          <w:sz w:val="28"/>
          <w:szCs w:val="28"/>
        </w:rPr>
        <w:t>що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встановлення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>органом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>місцевого</w:t>
      </w:r>
      <w:r w:rsidR="00B16C9D">
        <w:rPr>
          <w:sz w:val="28"/>
          <w:szCs w:val="28"/>
        </w:rPr>
        <w:t xml:space="preserve"> </w:t>
      </w:r>
      <w:r w:rsidRPr="00B16C9D">
        <w:rPr>
          <w:spacing w:val="-2"/>
          <w:sz w:val="28"/>
          <w:szCs w:val="28"/>
        </w:rPr>
        <w:t>само</w:t>
      </w:r>
      <w:r w:rsidRPr="00B16C9D">
        <w:rPr>
          <w:spacing w:val="-2"/>
          <w:sz w:val="28"/>
          <w:szCs w:val="28"/>
        </w:rPr>
        <w:t xml:space="preserve">врядування </w:t>
      </w:r>
      <w:r w:rsidRPr="00B16C9D">
        <w:rPr>
          <w:sz w:val="28"/>
          <w:szCs w:val="28"/>
          <w:u w:val="single"/>
        </w:rPr>
        <w:t>двоставкових</w:t>
      </w:r>
      <w:r w:rsidRPr="00B16C9D">
        <w:rPr>
          <w:sz w:val="28"/>
          <w:szCs w:val="28"/>
          <w:u w:val="single"/>
        </w:rPr>
        <w:t xml:space="preserve"> тарифів</w:t>
      </w:r>
      <w:r w:rsidRPr="00B16C9D">
        <w:rPr>
          <w:sz w:val="28"/>
          <w:szCs w:val="28"/>
        </w:rPr>
        <w:t xml:space="preserve"> на</w:t>
      </w:r>
      <w:r w:rsidRPr="00B16C9D">
        <w:rPr>
          <w:spacing w:val="65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теплову </w:t>
      </w:r>
      <w:r w:rsidRPr="00B16C9D">
        <w:rPr>
          <w:sz w:val="28"/>
          <w:szCs w:val="28"/>
        </w:rPr>
        <w:t>енергію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>має здійснюватися</w:t>
      </w:r>
      <w:r w:rsidRPr="00B16C9D">
        <w:rPr>
          <w:spacing w:val="5"/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одночасно</w:t>
      </w:r>
      <w:r w:rsidRPr="00B16C9D">
        <w:rPr>
          <w:spacing w:val="36"/>
          <w:sz w:val="28"/>
          <w:szCs w:val="28"/>
          <w:u w:val="single"/>
        </w:rPr>
        <w:t xml:space="preserve"> </w:t>
      </w:r>
      <w:r w:rsidRPr="00B16C9D">
        <w:rPr>
          <w:sz w:val="28"/>
          <w:szCs w:val="28"/>
          <w:u w:val="single"/>
        </w:rPr>
        <w:t>із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встановленням рішенням цього органу одноставкових тарифів</w:t>
      </w:r>
      <w:r w:rsidRPr="00B16C9D">
        <w:rPr>
          <w:sz w:val="28"/>
          <w:szCs w:val="28"/>
        </w:rPr>
        <w:t xml:space="preserve"> на теплову</w:t>
      </w:r>
      <w:r w:rsidRPr="00B16C9D">
        <w:rPr>
          <w:spacing w:val="-36"/>
          <w:sz w:val="28"/>
          <w:szCs w:val="28"/>
        </w:rPr>
        <w:t xml:space="preserve"> </w:t>
      </w:r>
      <w:r w:rsidRPr="00B16C9D">
        <w:rPr>
          <w:sz w:val="28"/>
          <w:szCs w:val="28"/>
        </w:rPr>
        <w:t>енергію.</w:t>
      </w:r>
    </w:p>
    <w:p w:rsidR="00D2365F" w:rsidRPr="00B16C9D" w:rsidRDefault="00A064D9" w:rsidP="00B16C9D">
      <w:pPr>
        <w:pStyle w:val="a3"/>
        <w:spacing w:before="1"/>
        <w:ind w:left="100" w:right="105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Суб’єкти господарювання можуть також застосовувати двоставкові тарифи на послуги з постача</w:t>
      </w:r>
      <w:r w:rsidRPr="00B16C9D">
        <w:rPr>
          <w:sz w:val="28"/>
          <w:szCs w:val="28"/>
        </w:rPr>
        <w:t>ння теплової енергії та послуги з постачання гарячої води, затверджені в установленому порядку (пункт 61 та пункт 68 Порядку).</w:t>
      </w:r>
    </w:p>
    <w:p w:rsidR="00D2365F" w:rsidRPr="00B16C9D" w:rsidRDefault="00A064D9" w:rsidP="00355C04">
      <w:pPr>
        <w:pStyle w:val="a3"/>
        <w:spacing w:before="20"/>
        <w:ind w:firstLine="805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Встановлення двоставкових тарифів на послуги з постачання теплової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>енергії здійснюється за умови встановлення двоставкових тарифів на теплову енергію (пункт 61 Порядку).</w:t>
      </w:r>
    </w:p>
    <w:p w:rsidR="00D2365F" w:rsidRPr="00B16C9D" w:rsidRDefault="00D2365F" w:rsidP="00355C04">
      <w:pPr>
        <w:pStyle w:val="a3"/>
        <w:spacing w:before="1" w:line="276" w:lineRule="auto"/>
        <w:rPr>
          <w:sz w:val="28"/>
          <w:szCs w:val="28"/>
        </w:rPr>
      </w:pPr>
    </w:p>
    <w:p w:rsidR="00D2365F" w:rsidRPr="00B16C9D" w:rsidRDefault="00A064D9">
      <w:pPr>
        <w:pStyle w:val="4"/>
        <w:rPr>
          <w:sz w:val="28"/>
          <w:szCs w:val="28"/>
        </w:rPr>
      </w:pPr>
      <w:r w:rsidRPr="00B16C9D">
        <w:rPr>
          <w:sz w:val="28"/>
          <w:szCs w:val="28"/>
        </w:rPr>
        <w:t>Щодо ін</w:t>
      </w:r>
      <w:r w:rsidRPr="00B16C9D">
        <w:rPr>
          <w:sz w:val="28"/>
          <w:szCs w:val="28"/>
        </w:rPr>
        <w:t>вестиційної складової у структурі тарифів</w:t>
      </w:r>
    </w:p>
    <w:p w:rsidR="00D2365F" w:rsidRPr="00B16C9D" w:rsidRDefault="00A064D9">
      <w:pPr>
        <w:ind w:left="100" w:right="104" w:firstLine="708"/>
        <w:jc w:val="both"/>
        <w:rPr>
          <w:i/>
          <w:sz w:val="28"/>
          <w:szCs w:val="28"/>
        </w:rPr>
      </w:pPr>
      <w:r w:rsidRPr="00B16C9D">
        <w:rPr>
          <w:sz w:val="28"/>
          <w:szCs w:val="28"/>
        </w:rPr>
        <w:t xml:space="preserve">За вимогами частини четвертої статті 12 Закону України </w:t>
      </w:r>
      <w:r w:rsidRPr="00B16C9D">
        <w:rPr>
          <w:sz w:val="28"/>
          <w:szCs w:val="28"/>
        </w:rPr>
        <w:t xml:space="preserve">«Про ціни і ціноутворення» органи місцевого самоврядування під час встановлення державних регульованих цін на товари до складу таких цін </w:t>
      </w:r>
      <w:r w:rsidRPr="00B16C9D">
        <w:rPr>
          <w:b/>
          <w:i/>
          <w:sz w:val="28"/>
          <w:szCs w:val="28"/>
          <w:u w:val="single"/>
        </w:rPr>
        <w:t xml:space="preserve">обов’язково </w:t>
      </w:r>
      <w:r w:rsidRPr="00B16C9D">
        <w:rPr>
          <w:i/>
          <w:sz w:val="28"/>
          <w:szCs w:val="28"/>
          <w:u w:val="single"/>
        </w:rPr>
        <w:t>включають розмір їх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i/>
          <w:sz w:val="28"/>
          <w:szCs w:val="28"/>
          <w:u w:val="single"/>
        </w:rPr>
        <w:t>інвестиційної складової частини.</w:t>
      </w:r>
    </w:p>
    <w:p w:rsidR="00D2365F" w:rsidRPr="00B16C9D" w:rsidRDefault="00A064D9">
      <w:pPr>
        <w:pStyle w:val="a3"/>
        <w:spacing w:before="2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Планування інвестиційної складової здійснюється з урахуванням заходів, передбачених інвестиційною програмою ліцензіата (суб’єкта господарювання), затвердженою згідно з його установчими документами і пого</w:t>
      </w:r>
      <w:r w:rsidRPr="00B16C9D">
        <w:rPr>
          <w:sz w:val="28"/>
          <w:szCs w:val="28"/>
        </w:rPr>
        <w:t>дженою уповноваженими органами в установленому порядку.</w:t>
      </w:r>
    </w:p>
    <w:p w:rsidR="00D2365F" w:rsidRPr="00B16C9D" w:rsidRDefault="00A064D9">
      <w:pPr>
        <w:pStyle w:val="a3"/>
        <w:spacing w:before="1"/>
        <w:ind w:left="100" w:right="104" w:firstLine="707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Порядок розроблення, погодження та затвердження інвестиційних програм суб’єктів господарювання у сфері теплопостачання затверджено нака</w:t>
      </w:r>
      <w:r w:rsidR="00355C04">
        <w:rPr>
          <w:sz w:val="28"/>
          <w:szCs w:val="28"/>
        </w:rPr>
        <w:t>зом Мінрегіону від 14.12.2012 № </w:t>
      </w:r>
      <w:r w:rsidRPr="00B16C9D">
        <w:rPr>
          <w:sz w:val="28"/>
          <w:szCs w:val="28"/>
        </w:rPr>
        <w:t>630 та постановою Національної ко</w:t>
      </w:r>
      <w:r w:rsidRPr="00B16C9D">
        <w:rPr>
          <w:sz w:val="28"/>
          <w:szCs w:val="28"/>
        </w:rPr>
        <w:t>місії, що здійснює державне регулювання у сфері комунальних послуг від 14.12.2012 №</w:t>
      </w:r>
      <w:r w:rsidR="00355C04">
        <w:rPr>
          <w:sz w:val="28"/>
          <w:szCs w:val="28"/>
        </w:rPr>
        <w:t> </w:t>
      </w:r>
      <w:r w:rsidRPr="00B16C9D">
        <w:rPr>
          <w:sz w:val="28"/>
          <w:szCs w:val="28"/>
        </w:rPr>
        <w:t>381, зареєстрованими в Мін’юсті 11.01.2013 за №</w:t>
      </w:r>
      <w:r w:rsidR="00355C04">
        <w:rPr>
          <w:sz w:val="28"/>
          <w:szCs w:val="28"/>
        </w:rPr>
        <w:t> </w:t>
      </w:r>
      <w:r w:rsidRPr="00B16C9D">
        <w:rPr>
          <w:sz w:val="28"/>
          <w:szCs w:val="28"/>
        </w:rPr>
        <w:t>97/22629.</w:t>
      </w:r>
    </w:p>
    <w:p w:rsidR="00D2365F" w:rsidRPr="00B16C9D" w:rsidRDefault="00A064D9">
      <w:pPr>
        <w:pStyle w:val="a3"/>
        <w:spacing w:before="2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Згідно з положеннями цього Порядку джерелами фінансування інвестиційної програми можуть </w:t>
      </w:r>
      <w:r w:rsidRPr="00B16C9D">
        <w:rPr>
          <w:spacing w:val="-3"/>
          <w:sz w:val="28"/>
          <w:szCs w:val="28"/>
        </w:rPr>
        <w:t xml:space="preserve">бути кошти, </w:t>
      </w:r>
      <w:r w:rsidRPr="00B16C9D">
        <w:rPr>
          <w:sz w:val="28"/>
          <w:szCs w:val="28"/>
        </w:rPr>
        <w:t>отримані ліцен</w:t>
      </w:r>
      <w:r w:rsidRPr="00B16C9D">
        <w:rPr>
          <w:sz w:val="28"/>
          <w:szCs w:val="28"/>
        </w:rPr>
        <w:t xml:space="preserve">зіатом від провадження ліцензованої діяльності, за рахунок яких здійснюється фінансування </w:t>
      </w:r>
      <w:r w:rsidRPr="00B16C9D">
        <w:rPr>
          <w:spacing w:val="-3"/>
          <w:sz w:val="28"/>
          <w:szCs w:val="28"/>
        </w:rPr>
        <w:t xml:space="preserve">заходів </w:t>
      </w:r>
      <w:r w:rsidRPr="00B16C9D">
        <w:rPr>
          <w:sz w:val="28"/>
          <w:szCs w:val="28"/>
        </w:rPr>
        <w:t xml:space="preserve">інвестиційної програми, </w:t>
      </w:r>
      <w:r w:rsidRPr="00B16C9D">
        <w:rPr>
          <w:sz w:val="28"/>
          <w:szCs w:val="28"/>
          <w:u w:val="single"/>
        </w:rPr>
        <w:t>зокрема амортизаційні відрахування, виробничі інвестиції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 xml:space="preserve">з </w:t>
      </w:r>
      <w:r w:rsidRPr="00B16C9D">
        <w:rPr>
          <w:spacing w:val="-5"/>
          <w:sz w:val="28"/>
          <w:szCs w:val="28"/>
          <w:u w:val="single"/>
        </w:rPr>
        <w:t xml:space="preserve">прибутку, </w:t>
      </w:r>
      <w:r w:rsidRPr="00B16C9D">
        <w:rPr>
          <w:spacing w:val="-3"/>
          <w:sz w:val="28"/>
          <w:szCs w:val="28"/>
          <w:u w:val="single"/>
        </w:rPr>
        <w:t xml:space="preserve">кошти </w:t>
      </w:r>
      <w:r w:rsidRPr="00B16C9D">
        <w:rPr>
          <w:sz w:val="28"/>
          <w:szCs w:val="28"/>
          <w:u w:val="single"/>
        </w:rPr>
        <w:t>в обсязі, передбаченому в установлених тарифах для виконанн</w:t>
      </w:r>
      <w:r w:rsidRPr="00B16C9D">
        <w:rPr>
          <w:sz w:val="28"/>
          <w:szCs w:val="28"/>
          <w:u w:val="single"/>
        </w:rPr>
        <w:t>я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 xml:space="preserve">інвестиційних програм, та інші </w:t>
      </w:r>
      <w:r w:rsidRPr="00B16C9D">
        <w:rPr>
          <w:spacing w:val="-3"/>
          <w:sz w:val="28"/>
          <w:szCs w:val="28"/>
          <w:u w:val="single"/>
        </w:rPr>
        <w:lastRenderedPageBreak/>
        <w:t>надходження,</w:t>
      </w:r>
      <w:r w:rsidRPr="00B16C9D">
        <w:rPr>
          <w:spacing w:val="-3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отримані від здійснення господарської діяльності, пов’язаної і не пов’язаної з ліцензованим видом діяльності, та позичкові </w:t>
      </w:r>
      <w:r w:rsidRPr="00B16C9D">
        <w:rPr>
          <w:spacing w:val="-3"/>
          <w:sz w:val="28"/>
          <w:szCs w:val="28"/>
        </w:rPr>
        <w:t xml:space="preserve">кошти </w:t>
      </w:r>
      <w:r w:rsidRPr="00B16C9D">
        <w:rPr>
          <w:sz w:val="28"/>
          <w:szCs w:val="28"/>
        </w:rPr>
        <w:t xml:space="preserve">(облігаційні позики, банківські кредити), залучені </w:t>
      </w:r>
      <w:r w:rsidRPr="00B16C9D">
        <w:rPr>
          <w:spacing w:val="-3"/>
          <w:sz w:val="28"/>
          <w:szCs w:val="28"/>
        </w:rPr>
        <w:t xml:space="preserve">кошти (кошти, </w:t>
      </w:r>
      <w:r w:rsidRPr="00B16C9D">
        <w:rPr>
          <w:sz w:val="28"/>
          <w:szCs w:val="28"/>
        </w:rPr>
        <w:t xml:space="preserve">одержані від продажу акцій, залучені за договорами фінансового </w:t>
      </w:r>
      <w:r w:rsidRPr="00B16C9D">
        <w:rPr>
          <w:spacing w:val="-4"/>
          <w:sz w:val="28"/>
          <w:szCs w:val="28"/>
        </w:rPr>
        <w:t xml:space="preserve">лізингу, </w:t>
      </w:r>
      <w:r w:rsidRPr="00B16C9D">
        <w:rPr>
          <w:sz w:val="28"/>
          <w:szCs w:val="28"/>
        </w:rPr>
        <w:t xml:space="preserve">пайові та інші внески громадян і юридичних осіб, інвесторів, гранти), </w:t>
      </w:r>
      <w:r w:rsidRPr="00B16C9D">
        <w:rPr>
          <w:spacing w:val="-3"/>
          <w:sz w:val="28"/>
          <w:szCs w:val="28"/>
        </w:rPr>
        <w:t>бюджетні</w:t>
      </w:r>
      <w:r w:rsidRPr="00B16C9D">
        <w:rPr>
          <w:sz w:val="28"/>
          <w:szCs w:val="28"/>
        </w:rPr>
        <w:t xml:space="preserve"> </w:t>
      </w:r>
      <w:r w:rsidRPr="00B16C9D">
        <w:rPr>
          <w:spacing w:val="-3"/>
          <w:sz w:val="28"/>
          <w:szCs w:val="28"/>
        </w:rPr>
        <w:t>кошти.</w:t>
      </w:r>
    </w:p>
    <w:p w:rsidR="00D2365F" w:rsidRPr="00B16C9D" w:rsidRDefault="00A064D9">
      <w:pPr>
        <w:pStyle w:val="a3"/>
        <w:spacing w:before="4"/>
        <w:ind w:left="100" w:right="104" w:firstLine="708"/>
        <w:jc w:val="both"/>
        <w:rPr>
          <w:sz w:val="28"/>
          <w:szCs w:val="28"/>
        </w:rPr>
      </w:pPr>
      <w:r w:rsidRPr="00B16C9D">
        <w:rPr>
          <w:spacing w:val="-3"/>
          <w:sz w:val="28"/>
          <w:szCs w:val="28"/>
        </w:rPr>
        <w:t xml:space="preserve">Погоджена </w:t>
      </w:r>
      <w:r w:rsidRPr="00B16C9D">
        <w:rPr>
          <w:sz w:val="28"/>
          <w:szCs w:val="28"/>
        </w:rPr>
        <w:t xml:space="preserve">уповноваженими органами інвестиційна програма </w:t>
      </w:r>
      <w:r w:rsidRPr="00B16C9D">
        <w:rPr>
          <w:sz w:val="28"/>
          <w:szCs w:val="28"/>
          <w:u w:val="single"/>
        </w:rPr>
        <w:t>повинна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містити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планований обсяг використа</w:t>
      </w:r>
      <w:r w:rsidRPr="00B16C9D">
        <w:rPr>
          <w:sz w:val="28"/>
          <w:szCs w:val="28"/>
          <w:u w:val="single"/>
        </w:rPr>
        <w:t xml:space="preserve">ння </w:t>
      </w:r>
      <w:r w:rsidRPr="00B16C9D">
        <w:rPr>
          <w:spacing w:val="-3"/>
          <w:sz w:val="28"/>
          <w:szCs w:val="28"/>
          <w:u w:val="single"/>
        </w:rPr>
        <w:t xml:space="preserve">коштів </w:t>
      </w:r>
      <w:r w:rsidRPr="00B16C9D">
        <w:rPr>
          <w:sz w:val="28"/>
          <w:szCs w:val="28"/>
          <w:u w:val="single"/>
        </w:rPr>
        <w:t>для здійснення необхідних</w:t>
      </w:r>
      <w:r w:rsidRPr="00B16C9D">
        <w:rPr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>інвестицій із зазначенням об’єктів і пооб’єктних обсягів інвестування</w:t>
      </w:r>
      <w:r w:rsidRPr="00B16C9D">
        <w:rPr>
          <w:sz w:val="28"/>
          <w:szCs w:val="28"/>
        </w:rPr>
        <w:t xml:space="preserve">, </w:t>
      </w:r>
      <w:r w:rsidRPr="00B16C9D">
        <w:rPr>
          <w:i/>
          <w:sz w:val="28"/>
          <w:szCs w:val="28"/>
          <w:u w:val="single"/>
        </w:rPr>
        <w:t>джерел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i/>
          <w:sz w:val="28"/>
          <w:szCs w:val="28"/>
          <w:u w:val="single"/>
        </w:rPr>
        <w:t>фінансування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sz w:val="28"/>
          <w:szCs w:val="28"/>
          <w:u w:val="single"/>
        </w:rPr>
        <w:t xml:space="preserve">та графіка здійснення інвестиційних </w:t>
      </w:r>
      <w:r w:rsidRPr="00B16C9D">
        <w:rPr>
          <w:spacing w:val="-3"/>
          <w:sz w:val="28"/>
          <w:szCs w:val="28"/>
          <w:u w:val="single"/>
        </w:rPr>
        <w:t xml:space="preserve">заходів </w:t>
      </w:r>
      <w:r w:rsidRPr="00B16C9D">
        <w:rPr>
          <w:sz w:val="28"/>
          <w:szCs w:val="28"/>
          <w:u w:val="single"/>
        </w:rPr>
        <w:t>на планований період</w:t>
      </w:r>
      <w:r w:rsidRPr="00B16C9D">
        <w:rPr>
          <w:sz w:val="28"/>
          <w:szCs w:val="28"/>
        </w:rPr>
        <w:t xml:space="preserve"> </w:t>
      </w:r>
      <w:r w:rsidRPr="00B16C9D">
        <w:rPr>
          <w:b/>
          <w:sz w:val="28"/>
          <w:szCs w:val="28"/>
          <w:u w:val="single"/>
        </w:rPr>
        <w:t xml:space="preserve">чи </w:t>
      </w:r>
      <w:r w:rsidRPr="00B16C9D">
        <w:rPr>
          <w:sz w:val="28"/>
          <w:szCs w:val="28"/>
          <w:u w:val="single"/>
        </w:rPr>
        <w:t>більш тривалий строк</w:t>
      </w:r>
      <w:r w:rsidRPr="00B16C9D">
        <w:rPr>
          <w:sz w:val="28"/>
          <w:szCs w:val="28"/>
        </w:rPr>
        <w:t xml:space="preserve"> (</w:t>
      </w:r>
      <w:r w:rsidRPr="00B16C9D">
        <w:rPr>
          <w:b/>
          <w:i/>
          <w:sz w:val="28"/>
          <w:szCs w:val="28"/>
          <w:u w:val="thick"/>
        </w:rPr>
        <w:t>з окремим визначенням показників плано</w:t>
      </w:r>
      <w:r w:rsidRPr="00B16C9D">
        <w:rPr>
          <w:b/>
          <w:i/>
          <w:sz w:val="28"/>
          <w:szCs w:val="28"/>
          <w:u w:val="thick"/>
        </w:rPr>
        <w:t>ваного</w:t>
      </w:r>
      <w:r w:rsidRPr="00B16C9D">
        <w:rPr>
          <w:b/>
          <w:i/>
          <w:sz w:val="28"/>
          <w:szCs w:val="28"/>
        </w:rPr>
        <w:t xml:space="preserve"> </w:t>
      </w:r>
      <w:r w:rsidRPr="00B16C9D">
        <w:rPr>
          <w:b/>
          <w:i/>
          <w:sz w:val="28"/>
          <w:szCs w:val="28"/>
          <w:u w:val="thick"/>
        </w:rPr>
        <w:t>періоду</w:t>
      </w:r>
      <w:r w:rsidRPr="00B16C9D">
        <w:rPr>
          <w:sz w:val="28"/>
          <w:szCs w:val="28"/>
        </w:rPr>
        <w:t xml:space="preserve">) з відповідними </w:t>
      </w:r>
      <w:r w:rsidRPr="00B16C9D">
        <w:rPr>
          <w:spacing w:val="-3"/>
          <w:sz w:val="28"/>
          <w:szCs w:val="28"/>
        </w:rPr>
        <w:t xml:space="preserve">техніко-економічними </w:t>
      </w:r>
      <w:r w:rsidRPr="00B16C9D">
        <w:rPr>
          <w:sz w:val="28"/>
          <w:szCs w:val="28"/>
        </w:rPr>
        <w:t>розрахунками та обґрунтуваннями, що підтверджують їх доцільність і ефективність (пункт 28</w:t>
      </w:r>
      <w:r w:rsidRPr="00B16C9D">
        <w:rPr>
          <w:spacing w:val="-8"/>
          <w:sz w:val="28"/>
          <w:szCs w:val="28"/>
        </w:rPr>
        <w:t xml:space="preserve"> </w:t>
      </w:r>
      <w:r w:rsidRPr="00B16C9D">
        <w:rPr>
          <w:sz w:val="28"/>
          <w:szCs w:val="28"/>
        </w:rPr>
        <w:t>Порядку).</w:t>
      </w:r>
    </w:p>
    <w:p w:rsidR="00D2365F" w:rsidRPr="00B16C9D" w:rsidRDefault="00A064D9" w:rsidP="00355C04">
      <w:pPr>
        <w:pStyle w:val="a3"/>
        <w:spacing w:before="3"/>
        <w:ind w:left="102" w:right="102" w:firstLine="709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У свою </w:t>
      </w:r>
      <w:r w:rsidRPr="00B16C9D">
        <w:rPr>
          <w:spacing w:val="-5"/>
          <w:sz w:val="28"/>
          <w:szCs w:val="28"/>
        </w:rPr>
        <w:t xml:space="preserve">чергу, </w:t>
      </w:r>
      <w:r w:rsidRPr="00B16C9D">
        <w:rPr>
          <w:sz w:val="28"/>
          <w:szCs w:val="28"/>
        </w:rPr>
        <w:t xml:space="preserve">пунктом 27 Порядку передбачено, що планований прибуток визначається як </w:t>
      </w:r>
      <w:r w:rsidRPr="00B16C9D">
        <w:rPr>
          <w:spacing w:val="-3"/>
          <w:sz w:val="28"/>
          <w:szCs w:val="28"/>
        </w:rPr>
        <w:t xml:space="preserve">сума коштів, </w:t>
      </w:r>
      <w:r w:rsidRPr="00B16C9D">
        <w:rPr>
          <w:sz w:val="28"/>
          <w:szCs w:val="28"/>
        </w:rPr>
        <w:t>що дод</w:t>
      </w:r>
      <w:r w:rsidRPr="00B16C9D">
        <w:rPr>
          <w:sz w:val="28"/>
          <w:szCs w:val="28"/>
        </w:rPr>
        <w:t>ається до суми повної планованої</w:t>
      </w:r>
      <w:r w:rsidRPr="00B16C9D">
        <w:rPr>
          <w:spacing w:val="-25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собівартості, і спрямовується на здійснення </w:t>
      </w:r>
      <w:r w:rsidRPr="00B16C9D">
        <w:rPr>
          <w:spacing w:val="-3"/>
          <w:sz w:val="28"/>
          <w:szCs w:val="28"/>
        </w:rPr>
        <w:t xml:space="preserve">заходів </w:t>
      </w:r>
      <w:r w:rsidRPr="00B16C9D">
        <w:rPr>
          <w:sz w:val="28"/>
          <w:szCs w:val="28"/>
        </w:rPr>
        <w:t>інвестиційної програми, погашення основної суми необхідних запозичень (кредитів, позик) та/або інвестування за рахунок власного капіталу в необоротні матеріальні та немате</w:t>
      </w:r>
      <w:r w:rsidRPr="00B16C9D">
        <w:rPr>
          <w:sz w:val="28"/>
          <w:szCs w:val="28"/>
        </w:rPr>
        <w:t xml:space="preserve">ріальні активи для провадження ліцензованої діяльності, забезпечення необхідного рівня прибутковості капіталу власників (нарахування дивідендів), відрахування до резервного </w:t>
      </w:r>
      <w:r w:rsidRPr="00B16C9D">
        <w:rPr>
          <w:spacing w:val="-4"/>
          <w:sz w:val="28"/>
          <w:szCs w:val="28"/>
        </w:rPr>
        <w:t>капіталу,</w:t>
      </w:r>
      <w:r w:rsidRPr="00B16C9D">
        <w:rPr>
          <w:spacing w:val="59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а </w:t>
      </w:r>
      <w:r w:rsidRPr="00B16C9D">
        <w:rPr>
          <w:spacing w:val="-4"/>
          <w:sz w:val="28"/>
          <w:szCs w:val="28"/>
        </w:rPr>
        <w:t xml:space="preserve">також </w:t>
      </w:r>
      <w:r w:rsidRPr="00B16C9D">
        <w:rPr>
          <w:spacing w:val="-3"/>
          <w:sz w:val="28"/>
          <w:szCs w:val="28"/>
        </w:rPr>
        <w:t xml:space="preserve">відшкодування </w:t>
      </w:r>
      <w:r w:rsidRPr="00B16C9D">
        <w:rPr>
          <w:sz w:val="28"/>
          <w:szCs w:val="28"/>
        </w:rPr>
        <w:t xml:space="preserve">витрат з </w:t>
      </w:r>
      <w:r w:rsidRPr="00B16C9D">
        <w:rPr>
          <w:spacing w:val="-3"/>
          <w:sz w:val="28"/>
          <w:szCs w:val="28"/>
        </w:rPr>
        <w:t xml:space="preserve">податку </w:t>
      </w:r>
      <w:r w:rsidRPr="00B16C9D">
        <w:rPr>
          <w:sz w:val="28"/>
          <w:szCs w:val="28"/>
        </w:rPr>
        <w:t>на прибуток та забезпечення обігов</w:t>
      </w:r>
      <w:r w:rsidRPr="00B16C9D">
        <w:rPr>
          <w:sz w:val="28"/>
          <w:szCs w:val="28"/>
        </w:rPr>
        <w:t>их</w:t>
      </w:r>
      <w:r w:rsidRPr="00B16C9D">
        <w:rPr>
          <w:spacing w:val="-1"/>
          <w:sz w:val="28"/>
          <w:szCs w:val="28"/>
        </w:rPr>
        <w:t xml:space="preserve"> </w:t>
      </w:r>
      <w:r w:rsidRPr="00B16C9D">
        <w:rPr>
          <w:spacing w:val="-3"/>
          <w:sz w:val="28"/>
          <w:szCs w:val="28"/>
        </w:rPr>
        <w:t>коштів.</w:t>
      </w:r>
    </w:p>
    <w:p w:rsidR="00D2365F" w:rsidRPr="00B16C9D" w:rsidRDefault="00A064D9" w:rsidP="00B16C9D">
      <w:pPr>
        <w:pStyle w:val="a3"/>
        <w:spacing w:before="3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Планований прибуток може включати обігові кошти у розмірі, що не перевищує 2 відсотків повної планової собівартості теплової енергії (без</w:t>
      </w:r>
      <w:r w:rsidR="00B16C9D">
        <w:rPr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урахування витрат на </w:t>
      </w:r>
      <w:r w:rsidRPr="00B16C9D">
        <w:rPr>
          <w:spacing w:val="-3"/>
          <w:sz w:val="28"/>
          <w:szCs w:val="28"/>
        </w:rPr>
        <w:t xml:space="preserve">відшкодування втрат </w:t>
      </w:r>
      <w:r w:rsidRPr="00B16C9D">
        <w:rPr>
          <w:sz w:val="28"/>
          <w:szCs w:val="28"/>
        </w:rPr>
        <w:t xml:space="preserve">та вартості виробництва теплової енергії на власних теплоелектроцентралях, теплоелектростанціях, </w:t>
      </w:r>
      <w:r w:rsidRPr="00B16C9D">
        <w:rPr>
          <w:spacing w:val="-3"/>
          <w:sz w:val="28"/>
          <w:szCs w:val="28"/>
        </w:rPr>
        <w:t xml:space="preserve">атомних </w:t>
      </w:r>
      <w:r w:rsidRPr="00B16C9D">
        <w:rPr>
          <w:sz w:val="28"/>
          <w:szCs w:val="28"/>
        </w:rPr>
        <w:t>електростанціях, когенераційних установках, установках з використанням альтернативних джерел</w:t>
      </w:r>
      <w:r w:rsidRPr="00B16C9D">
        <w:rPr>
          <w:spacing w:val="-1"/>
          <w:sz w:val="28"/>
          <w:szCs w:val="28"/>
        </w:rPr>
        <w:t xml:space="preserve"> </w:t>
      </w:r>
      <w:r w:rsidRPr="00B16C9D">
        <w:rPr>
          <w:sz w:val="28"/>
          <w:szCs w:val="28"/>
        </w:rPr>
        <w:t>енергії).</w:t>
      </w:r>
    </w:p>
    <w:p w:rsidR="00D2365F" w:rsidRPr="00B16C9D" w:rsidRDefault="00A064D9">
      <w:pPr>
        <w:pStyle w:val="a3"/>
        <w:spacing w:before="1"/>
        <w:ind w:left="100" w:right="105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Ліцензіати та уповноваженні органи зобов’язані у структурі тарифів відображати складові планованого прибутку.</w:t>
      </w:r>
    </w:p>
    <w:p w:rsidR="00D2365F" w:rsidRPr="00B16C9D" w:rsidRDefault="00A064D9">
      <w:pPr>
        <w:pStyle w:val="a3"/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За рахунок планованого прибутку </w:t>
      </w:r>
      <w:r w:rsidRPr="00B16C9D">
        <w:rPr>
          <w:i/>
          <w:sz w:val="28"/>
          <w:szCs w:val="28"/>
          <w:u w:val="single"/>
        </w:rPr>
        <w:t>насамперед</w:t>
      </w:r>
      <w:r w:rsidRPr="00B16C9D">
        <w:rPr>
          <w:i/>
          <w:sz w:val="28"/>
          <w:szCs w:val="28"/>
        </w:rPr>
        <w:t xml:space="preserve"> </w:t>
      </w:r>
      <w:r w:rsidRPr="00B16C9D">
        <w:rPr>
          <w:sz w:val="28"/>
          <w:szCs w:val="28"/>
        </w:rPr>
        <w:t>фінансується інвестиційна складова, обов’язковість якої передбачено Законом України “Про ціни і ціноутворення”.</w:t>
      </w:r>
    </w:p>
    <w:p w:rsidR="00D2365F" w:rsidRPr="00B16C9D" w:rsidRDefault="00A064D9">
      <w:pPr>
        <w:pStyle w:val="a3"/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 xml:space="preserve">Обігові </w:t>
      </w:r>
      <w:r w:rsidRPr="00B16C9D">
        <w:rPr>
          <w:spacing w:val="-3"/>
          <w:sz w:val="28"/>
          <w:szCs w:val="28"/>
        </w:rPr>
        <w:t xml:space="preserve">кошти, </w:t>
      </w:r>
      <w:r w:rsidRPr="00B16C9D">
        <w:rPr>
          <w:sz w:val="28"/>
          <w:szCs w:val="28"/>
        </w:rPr>
        <w:t>у разі включення їх до тарифів на теплову енергію, її виробництво, транспортування та постачання, спрямовуються ліцензіатом на фі</w:t>
      </w:r>
      <w:r w:rsidRPr="00B16C9D">
        <w:rPr>
          <w:sz w:val="28"/>
          <w:szCs w:val="28"/>
        </w:rPr>
        <w:t xml:space="preserve">нансування </w:t>
      </w:r>
      <w:r w:rsidRPr="00B16C9D">
        <w:rPr>
          <w:spacing w:val="-4"/>
          <w:sz w:val="28"/>
          <w:szCs w:val="28"/>
        </w:rPr>
        <w:t>витрат,</w:t>
      </w:r>
      <w:r w:rsidRPr="00B16C9D">
        <w:rPr>
          <w:spacing w:val="59"/>
          <w:sz w:val="28"/>
          <w:szCs w:val="28"/>
        </w:rPr>
        <w:t xml:space="preserve"> </w:t>
      </w:r>
      <w:r w:rsidRPr="00B16C9D">
        <w:rPr>
          <w:sz w:val="28"/>
          <w:szCs w:val="28"/>
        </w:rPr>
        <w:t xml:space="preserve">пов’язаних з придбанням природного </w:t>
      </w:r>
      <w:r w:rsidRPr="00B16C9D">
        <w:rPr>
          <w:spacing w:val="-7"/>
          <w:sz w:val="28"/>
          <w:szCs w:val="28"/>
        </w:rPr>
        <w:t xml:space="preserve">газу, </w:t>
      </w:r>
      <w:r w:rsidRPr="00B16C9D">
        <w:rPr>
          <w:sz w:val="28"/>
          <w:szCs w:val="28"/>
        </w:rPr>
        <w:t xml:space="preserve">електричної енергії, а </w:t>
      </w:r>
      <w:r w:rsidRPr="00B16C9D">
        <w:rPr>
          <w:spacing w:val="-4"/>
          <w:sz w:val="28"/>
          <w:szCs w:val="28"/>
        </w:rPr>
        <w:t xml:space="preserve">також </w:t>
      </w:r>
      <w:r w:rsidRPr="00B16C9D">
        <w:rPr>
          <w:sz w:val="28"/>
          <w:szCs w:val="28"/>
        </w:rPr>
        <w:t xml:space="preserve">на інші витрати, пов’язані з виробництвом, транспортуванням та постачанням теплової енергії, визначених структурою тарифів, у разі, </w:t>
      </w:r>
      <w:r w:rsidRPr="00B16C9D">
        <w:rPr>
          <w:spacing w:val="-5"/>
          <w:sz w:val="28"/>
          <w:szCs w:val="28"/>
        </w:rPr>
        <w:t xml:space="preserve">коли </w:t>
      </w:r>
      <w:r w:rsidRPr="00B16C9D">
        <w:rPr>
          <w:sz w:val="28"/>
          <w:szCs w:val="28"/>
        </w:rPr>
        <w:t xml:space="preserve">такі витрати не </w:t>
      </w:r>
      <w:r w:rsidRPr="00B16C9D">
        <w:rPr>
          <w:spacing w:val="-3"/>
          <w:sz w:val="28"/>
          <w:szCs w:val="28"/>
        </w:rPr>
        <w:t>відшкодовуютьс</w:t>
      </w:r>
      <w:r w:rsidRPr="00B16C9D">
        <w:rPr>
          <w:spacing w:val="-3"/>
          <w:sz w:val="28"/>
          <w:szCs w:val="28"/>
        </w:rPr>
        <w:t xml:space="preserve">я </w:t>
      </w:r>
      <w:r w:rsidRPr="00B16C9D">
        <w:rPr>
          <w:sz w:val="28"/>
          <w:szCs w:val="28"/>
        </w:rPr>
        <w:t>діючим тарифом.</w:t>
      </w:r>
    </w:p>
    <w:p w:rsidR="00D2365F" w:rsidRPr="00B16C9D" w:rsidRDefault="00D2365F">
      <w:pPr>
        <w:pStyle w:val="a3"/>
        <w:spacing w:before="3"/>
        <w:rPr>
          <w:sz w:val="28"/>
          <w:szCs w:val="28"/>
        </w:rPr>
      </w:pPr>
    </w:p>
    <w:p w:rsidR="00D2365F" w:rsidRPr="00B16C9D" w:rsidRDefault="00A064D9">
      <w:pPr>
        <w:pStyle w:val="4"/>
        <w:rPr>
          <w:sz w:val="28"/>
          <w:szCs w:val="28"/>
        </w:rPr>
      </w:pPr>
      <w:r w:rsidRPr="00B16C9D">
        <w:rPr>
          <w:sz w:val="28"/>
          <w:szCs w:val="28"/>
        </w:rPr>
        <w:t>Щодо застосування тарифів</w:t>
      </w:r>
    </w:p>
    <w:p w:rsidR="00D2365F" w:rsidRPr="00B16C9D" w:rsidRDefault="00A064D9">
      <w:pPr>
        <w:pStyle w:val="a3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Тарифи на комунальні послуги (в даному випадку - тарифи на послуги з постачання теплової енергії та постачання гарячої води), які встановлюються уповноваженими органами після введення в дію Закону України «Про ж</w:t>
      </w:r>
      <w:r w:rsidRPr="00B16C9D">
        <w:rPr>
          <w:sz w:val="28"/>
          <w:szCs w:val="28"/>
        </w:rPr>
        <w:t xml:space="preserve">итлово- комунальні послуги» (тобто, після 01.05.2019), можуть застосовуватися до споживачів цих послуг виключно за умови переходу на нові договори про </w:t>
      </w:r>
      <w:r w:rsidRPr="00B16C9D">
        <w:rPr>
          <w:sz w:val="28"/>
          <w:szCs w:val="28"/>
        </w:rPr>
        <w:lastRenderedPageBreak/>
        <w:t xml:space="preserve">надання комунальних послуг, що укладатимуться за правилами цього Закону. До набрання чинності договорами </w:t>
      </w:r>
      <w:r w:rsidRPr="00B16C9D">
        <w:rPr>
          <w:sz w:val="28"/>
          <w:szCs w:val="28"/>
        </w:rPr>
        <w:t>про надання комунальних послуг, укладеними за правилами Закону України «Про житлово-комунальні послуги» продовжують діяти «старі» договори на тих самих умовах (включаючи і тарифи на комунальні послуги, які встановлені уповноваженими органами до 01.05.2019)</w:t>
      </w:r>
      <w:r w:rsidRPr="00B16C9D">
        <w:rPr>
          <w:sz w:val="28"/>
          <w:szCs w:val="28"/>
        </w:rPr>
        <w:t>.</w:t>
      </w:r>
    </w:p>
    <w:p w:rsidR="00D2365F" w:rsidRPr="00B16C9D" w:rsidRDefault="00A064D9">
      <w:pPr>
        <w:pStyle w:val="a3"/>
        <w:spacing w:before="4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Таким чином, приймаючи рішення про встановлення тарифів на комунальні послуги, органам місцевого самоврядування необхідно врахувати ці особливості застосування тарифів на комунальні послуги.</w:t>
      </w:r>
    </w:p>
    <w:p w:rsidR="00D2365F" w:rsidRPr="00B16C9D" w:rsidRDefault="00A064D9">
      <w:pPr>
        <w:pStyle w:val="a3"/>
        <w:spacing w:before="1"/>
        <w:ind w:left="100" w:right="104" w:firstLine="708"/>
        <w:jc w:val="both"/>
        <w:rPr>
          <w:sz w:val="28"/>
          <w:szCs w:val="28"/>
        </w:rPr>
      </w:pPr>
      <w:r w:rsidRPr="00B16C9D">
        <w:rPr>
          <w:sz w:val="28"/>
          <w:szCs w:val="28"/>
        </w:rPr>
        <w:t>Скасування попередніх рішень про встановлення тарифів на послуг</w:t>
      </w:r>
      <w:r w:rsidRPr="00B16C9D">
        <w:rPr>
          <w:sz w:val="28"/>
          <w:szCs w:val="28"/>
        </w:rPr>
        <w:t>и з централізованого опалення та постачання гарячої води доцільно здійснювати лише після переходу усіх споживачів на нові договори про надання послуг з постачання теплової енергії та постачання гарячої води.</w:t>
      </w:r>
    </w:p>
    <w:p w:rsidR="00D2365F" w:rsidRPr="00B16C9D" w:rsidRDefault="00D2365F">
      <w:pPr>
        <w:pStyle w:val="a3"/>
        <w:rPr>
          <w:sz w:val="28"/>
          <w:szCs w:val="28"/>
        </w:rPr>
      </w:pPr>
    </w:p>
    <w:p w:rsidR="00D2365F" w:rsidRPr="00B16C9D" w:rsidRDefault="00D2365F">
      <w:pPr>
        <w:pStyle w:val="a3"/>
        <w:spacing w:before="2"/>
        <w:rPr>
          <w:sz w:val="28"/>
          <w:szCs w:val="28"/>
        </w:rPr>
      </w:pPr>
    </w:p>
    <w:p w:rsidR="00355C04" w:rsidRDefault="00355C04" w:rsidP="00355C04">
      <w:pPr>
        <w:pStyle w:val="a3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роз’ясненням Мінрегіону</w:t>
      </w:r>
    </w:p>
    <w:p w:rsidR="00D2365F" w:rsidRPr="00B16C9D" w:rsidRDefault="00D2365F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D2365F" w:rsidRPr="00B16C9D" w:rsidRDefault="00D2365F">
      <w:pPr>
        <w:pStyle w:val="a3"/>
        <w:rPr>
          <w:b/>
          <w:sz w:val="28"/>
          <w:szCs w:val="28"/>
        </w:rPr>
      </w:pPr>
    </w:p>
    <w:p w:rsidR="00D2365F" w:rsidRPr="00B16C9D" w:rsidRDefault="00D2365F">
      <w:pPr>
        <w:pStyle w:val="a3"/>
        <w:spacing w:before="6"/>
        <w:rPr>
          <w:b/>
          <w:sz w:val="28"/>
          <w:szCs w:val="28"/>
        </w:rPr>
      </w:pPr>
    </w:p>
    <w:p w:rsidR="00D2365F" w:rsidRPr="00B16C9D" w:rsidRDefault="00D2365F">
      <w:pPr>
        <w:pStyle w:val="a3"/>
        <w:rPr>
          <w:sz w:val="28"/>
          <w:szCs w:val="28"/>
        </w:rPr>
      </w:pPr>
    </w:p>
    <w:p w:rsidR="00D2365F" w:rsidRPr="00B16C9D" w:rsidRDefault="00D2365F">
      <w:pPr>
        <w:pStyle w:val="a3"/>
        <w:rPr>
          <w:sz w:val="28"/>
          <w:szCs w:val="28"/>
        </w:rPr>
      </w:pPr>
    </w:p>
    <w:p w:rsidR="00D2365F" w:rsidRPr="00B16C9D" w:rsidRDefault="00D2365F">
      <w:pPr>
        <w:pStyle w:val="a3"/>
        <w:rPr>
          <w:sz w:val="28"/>
          <w:szCs w:val="28"/>
        </w:rPr>
      </w:pPr>
    </w:p>
    <w:p w:rsidR="00D2365F" w:rsidRPr="00B16C9D" w:rsidRDefault="00D2365F">
      <w:pPr>
        <w:pStyle w:val="a3"/>
        <w:rPr>
          <w:sz w:val="28"/>
          <w:szCs w:val="28"/>
        </w:rPr>
      </w:pPr>
    </w:p>
    <w:sectPr w:rsidR="00D2365F" w:rsidRPr="00B16C9D" w:rsidSect="00355C04">
      <w:headerReference w:type="default" r:id="rId6"/>
      <w:pgSz w:w="11900" w:h="16840"/>
      <w:pgMar w:top="567" w:right="460" w:bottom="709" w:left="1600" w:header="76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D9" w:rsidRDefault="00A064D9">
      <w:r>
        <w:separator/>
      </w:r>
    </w:p>
  </w:endnote>
  <w:endnote w:type="continuationSeparator" w:id="0">
    <w:p w:rsidR="00A064D9" w:rsidRDefault="00A0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D9" w:rsidRDefault="00A064D9">
      <w:r>
        <w:separator/>
      </w:r>
    </w:p>
  </w:footnote>
  <w:footnote w:type="continuationSeparator" w:id="0">
    <w:p w:rsidR="00A064D9" w:rsidRDefault="00A0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486104"/>
      <w:docPartObj>
        <w:docPartGallery w:val="Page Numbers (Top of Page)"/>
        <w:docPartUnique/>
      </w:docPartObj>
    </w:sdtPr>
    <w:sdtContent>
      <w:p w:rsidR="00953689" w:rsidRDefault="00953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04">
          <w:rPr>
            <w:noProof/>
          </w:rPr>
          <w:t>3</w:t>
        </w:r>
        <w:r>
          <w:fldChar w:fldCharType="end"/>
        </w:r>
      </w:p>
    </w:sdtContent>
  </w:sdt>
  <w:p w:rsidR="00953689" w:rsidRDefault="009536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F"/>
    <w:rsid w:val="00355C04"/>
    <w:rsid w:val="004F237C"/>
    <w:rsid w:val="005526FF"/>
    <w:rsid w:val="00953689"/>
    <w:rsid w:val="00A064D9"/>
    <w:rsid w:val="00B16C9D"/>
    <w:rsid w:val="00D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F3D5"/>
  <w15:docId w15:val="{DC5F0AF2-1209-432A-AF78-BAABCA0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1" w:line="605" w:lineRule="exact"/>
      <w:ind w:left="3224"/>
      <w:outlineLvl w:val="0"/>
    </w:pPr>
    <w:rPr>
      <w:rFonts w:ascii="Arial" w:eastAsia="Arial" w:hAnsi="Arial" w:cs="Arial"/>
      <w:sz w:val="56"/>
      <w:szCs w:val="56"/>
    </w:rPr>
  </w:style>
  <w:style w:type="paragraph" w:styleId="2">
    <w:name w:val="heading 2"/>
    <w:basedOn w:val="a"/>
    <w:uiPriority w:val="1"/>
    <w:qFormat/>
    <w:pPr>
      <w:ind w:left="166" w:right="17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808"/>
      <w:jc w:val="both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6C9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16C9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16C9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16C9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6148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2020-07-31T12:51:00Z</dcterms:created>
  <dcterms:modified xsi:type="dcterms:W3CDTF">2020-07-31T13:21:00Z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2020-07-31T00:00:00Z</vt:filetime>
  </property>
</Properties>
</file>